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Муниципальное бюджетное дошкольное образовательное учреждение «Урмышлинский детский сад»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 w:eastAsia="Times New Roman" w:cs="Times New Roman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(МБДОУ «Урмышлинский детский сад» мо «ЛМР» РТ)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24"/>
        <w:gridCol w:w="4203"/>
      </w:tblGrid>
      <w:t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СОГЛАСОВАНО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Педагогическим советом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МБДОУ «Урмышлинский </w:t>
            </w:r>
          </w:p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детский сад» мо «ЛМР» РТ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(протокол от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апреля 2022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г. №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4)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УТВЕРЖДАЮ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Заведующий МБДОУ «Урмышлинский</w:t>
            </w:r>
          </w:p>
          <w:p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детский сад» МО «ЛМР» РТ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____________Л.Т.Имамтдинова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апреля 2022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г.</w:t>
            </w:r>
          </w:p>
        </w:tc>
      </w:tr>
    </w:tbl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Отчет о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результатах самообследования</w:t>
      </w:r>
      <w:r>
        <w:rPr>
          <w:rFonts w:ascii="Times New Roman" w:hAnsi="Times New Roman" w:eastAsia="Times New Roman" w:cs="Times New Roman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Муниципального бюджетного дошкольного образовательного учреждения</w:t>
      </w:r>
      <w:r>
        <w:rPr>
          <w:rFonts w:ascii="Times New Roman" w:hAnsi="Times New Roman" w:eastAsia="Times New Roman" w:cs="Times New Roman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«Урмышлинский детский сад» мо «ЛМР» РТ за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2021 год</w:t>
      </w: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Общие сведения об образовательной организации</w:t>
      </w:r>
    </w:p>
    <w:tbl>
      <w:tblPr>
        <w:tblStyle w:val="4"/>
        <w:tblW w:w="0" w:type="auto"/>
        <w:tblInd w:w="-1059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53"/>
        <w:gridCol w:w="761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7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Урмышлинский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сад»  муниципального образования «Лениногорский муниципальный район Республики Тата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7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Имамтдинова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Ландыш Талгатовна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7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pStyle w:val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4232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94,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Республика Татарстан, Лениногорский район,</w:t>
            </w:r>
          </w:p>
          <w:p>
            <w:pPr>
              <w:pStyle w:val="11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с.Урмышла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ул.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Центральная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дом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5.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7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85595 3-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7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urmshladou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@mail.ru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7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pStyle w:val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Исполнительный комитет муниципального образования «Лениногорский муниципальный район» Республики Татарстан.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</w:trPr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7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  <w:t>87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7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pStyle w:val="1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выдана Министерством образования и науки Республики Татарстан, серия 16Л 01, №000</w:t>
            </w:r>
            <w:r>
              <w:rPr>
                <w:rFonts w:hint="default" w:ascii="Times New Roman" w:hAnsi="Times New Roman"/>
                <w:sz w:val="24"/>
                <w:szCs w:val="24"/>
                <w:lang w:val="en-US"/>
              </w:rPr>
              <w:t>3030</w:t>
            </w:r>
            <w:r>
              <w:rPr>
                <w:rFonts w:ascii="Times New Roman" w:hAnsi="Times New Roman"/>
                <w:sz w:val="24"/>
                <w:szCs w:val="24"/>
              </w:rPr>
              <w:t>, регистрационный номер №7</w:t>
            </w:r>
            <w:r>
              <w:rPr>
                <w:rFonts w:hint="default" w:ascii="Times New Roman" w:hAnsi="Times New Roman"/>
                <w:sz w:val="24"/>
                <w:szCs w:val="24"/>
                <w:lang w:val="en-US"/>
              </w:rPr>
              <w:t>124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hint="default" w:ascii="Times New Roman" w:hAnsi="Times New Roman"/>
                <w:sz w:val="24"/>
                <w:szCs w:val="24"/>
                <w:lang w:val="en-US"/>
              </w:rPr>
              <w:t>01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ентября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2015 г., срок действия лицензии -  бессрочно.</w:t>
            </w:r>
          </w:p>
        </w:tc>
      </w:tr>
    </w:tbl>
    <w:p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>
      <w:pPr>
        <w:jc w:val="both"/>
        <w:rPr>
          <w:rFonts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         Муниципальное бюджетное дошкольное образовательное учреждение «</w:t>
      </w:r>
      <w:r>
        <w:rPr>
          <w:rFonts w:ascii="Times New Roman" w:hAnsi="Times New Roman" w:cs="Times New Roman"/>
          <w:sz w:val="24"/>
          <w:szCs w:val="24"/>
          <w:lang w:val="ru-RU"/>
        </w:rPr>
        <w:t>Урмышлинский</w:t>
      </w:r>
      <w:r>
        <w:rPr>
          <w:rFonts w:ascii="Times New Roman" w:hAnsi="Times New Roman" w:cs="Times New Roman"/>
          <w:sz w:val="24"/>
          <w:szCs w:val="24"/>
        </w:rPr>
        <w:t xml:space="preserve"> детский сад» МО «ЛМР» РТ (далее – Детский сад) расположено в жилом районе </w:t>
      </w:r>
      <w:r>
        <w:rPr>
          <w:rFonts w:ascii="Times New Roman" w:hAnsi="Times New Roman" w:cs="Times New Roman"/>
          <w:sz w:val="24"/>
          <w:szCs w:val="24"/>
          <w:lang w:val="ru-RU"/>
        </w:rPr>
        <w:t>села</w:t>
      </w:r>
      <w:r>
        <w:rPr>
          <w:rFonts w:ascii="Times New Roman" w:hAnsi="Times New Roman" w:cs="Times New Roman"/>
          <w:sz w:val="24"/>
          <w:szCs w:val="24"/>
        </w:rPr>
        <w:t xml:space="preserve"> вдали от производящих предприятий и торговых мест. Детский сад оборудован в приспособленных помещениях. </w:t>
      </w:r>
      <w:r>
        <w:rPr>
          <w:rFonts w:ascii="Times New Roman" w:hAnsi="Times New Roman" w:cs="Times New Roman"/>
          <w:color w:val="000000"/>
          <w:sz w:val="24"/>
          <w:szCs w:val="24"/>
        </w:rPr>
        <w:t>Проектная наполняемость составляет 3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 мест. Общая площадь здания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3276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кв. м, из них площадь помещений, используемых непосредственно для нужд образовательного процесса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478,10 </w:t>
      </w:r>
      <w:r>
        <w:rPr>
          <w:rFonts w:ascii="Times New Roman" w:hAnsi="Times New Roman" w:cs="Times New Roman"/>
          <w:color w:val="000000"/>
          <w:sz w:val="24"/>
          <w:szCs w:val="24"/>
        </w:rPr>
        <w:t>кв. м.</w:t>
      </w:r>
    </w:p>
    <w:p>
      <w:pPr>
        <w:rPr>
          <w:rFonts w:cs="Times New Roman" w:eastAsiaTheme="minorHAnsi"/>
          <w:kern w:val="0"/>
          <w:sz w:val="28"/>
          <w:szCs w:val="28"/>
          <w:lang w:eastAsia="en-US"/>
        </w:rPr>
      </w:pPr>
      <w:r>
        <w:rPr>
          <w:rFonts w:cs="Times New Roman"/>
          <w:sz w:val="28"/>
          <w:szCs w:val="28"/>
        </w:rPr>
        <w:t xml:space="preserve"> 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Цель деятельности Детского сада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осуществление образовательной деятельности по</w:t>
      </w:r>
      <w:r>
        <w:rPr>
          <w:rFonts w:ascii="Times New Roman" w:hAnsi="Times New Roman" w:eastAsia="Times New Roman" w:cs="Times New Roman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реализации образовательных программ дошкольного образования.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личностных качеств, формирование предпосылок учебной деятельности, сохранение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укрепление здоровья воспитанников.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Режим работы Детского сада: рабочая неделя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пятидневная,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понедельника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пятницу. Длительность пребывания детей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группах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10,5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часов. Режим работы групп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6:30 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17:00.</w:t>
      </w: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Аналитическая часть</w:t>
      </w: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I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Оценка образовательной деятельности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Образовательная деятельность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Детском саду организована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соответствии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Федеральным законом от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29.12.2012 №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273-ФЗ"Об образовании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Российской Федерации«, ФГОС дошкольного образования.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01.01.2021 года Детский сад функционирует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соответствии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требованиями СП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2.4.3648-20 «Санитарно-эпидемиологические требования к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организациям воспитания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обучения, отдыха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оздоровления детей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молодежи», 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01.03.2021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дополнительно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требованиями СанПиН 1.2.3685-21 «Гигиенические нормативы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требования к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обеспечению безопасности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 (или) безвредности для человека факторов среды обитания».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Образовательная деятельность ведется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соответствии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ФГОС дошкольного образования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учетом примерной образовательной программы дошкольного образования, санитарно-эпидемиологическими правилами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нормативами.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Детский сад посещают 1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ru-RU"/>
        </w:rPr>
        <w:t>2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воспитанников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возрасте от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7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лет.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Детском саду сформирована одна разновозрастная группа  общеразвивающей направленности. 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2021 году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Детском саду для освоения основной образовательной программы дошкольного образования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условиях самоизоляции было предусмотрено проведение занятий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двух форматах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онлайн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предоставление записи занятий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имеющихся ресурсах (облачные сервисы Яндекс,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Mail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Google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YouTube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). Право выбора предоставлялось родителям (законным представителям) исходя из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имеющихся условий для участия их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детей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занятиях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основании заявления.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возможности техническая. Данные мониторинга посещения онлайн-занятий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количества просмотров занятий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записи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всем образовательным областям свидетельствует 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достаточной вовлеченности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понимании родителями ответственности за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качество образования своих детей.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Воспитательная работа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01.09.2021 Детский сад реализует рабочую программу воспитания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За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месяца реализации программы воспитания родители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выражают удовлетворенность воспитательным процессом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Детском саду, что отразилось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результатах анкетирования, проведенного 20.12.2021. Вместе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тем, родители высказали пожелания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введению мероприятий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календарный план воспитательной работы Детского сада, например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проводить осенние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зимние спортивные мероприятия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открытом воздухе совместно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родителями. Предложения родителей будут рассмотрены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при наличии возможностей детского сада включены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календарный план воспитательной работы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второе полугодие 2022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года.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Чтобы выбрать стратегию воспитательной работы,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2021 году проводился анализ состава семей воспитанников.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Характеристика семей по составу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9"/>
        <w:gridCol w:w="1879"/>
        <w:gridCol w:w="518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Состав семьи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Количество семей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Процент от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общего количества семей воспитанников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Полная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83.3%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Неполная с матерью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16.6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Неполная с отцом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</w:tbl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Характеристика семей по количеству детей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59"/>
        <w:gridCol w:w="1850"/>
        <w:gridCol w:w="509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Количество семей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Процент от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общего количества семей воспитанников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Один ребенок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Два ребенка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16.6%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83.3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</w:tbl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Воспитательная работа строится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учетом индивидуальных особенностей детей,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использованием разнообразных форм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методов,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тесной взаимосвязи воспитателей, специалистов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родителей. Детям из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неполных семей уделяется большее внимание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первые месяцы после зачисления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Детский сад.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II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. Оценка системы управления организации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Управление Детским садом осуществляется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соответствии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действующим законодательством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уставом Детского сада.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Управление Детским садом строится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принципах единоначалия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заведующий.</w:t>
      </w: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Органы управления, действующие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Детском саду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30"/>
        <w:gridCol w:w="74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Функции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Контролирует работу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обеспечивает эффективное взаимодействие структурных подразделений организации,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Управляющий совет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Рассматривает вопросы:</w:t>
            </w:r>
          </w:p>
          <w:p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развития образовательной организации;</w:t>
            </w:r>
          </w:p>
          <w:p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финансово-хозяйственной деятельности;</w:t>
            </w:r>
          </w:p>
          <w:p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780" w:right="18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материально-технического обеспечения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Педагогический совет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Осуществляет текущее руководство образовательной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деятельностью Детского сада,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том числе рассматривает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вопросы:</w:t>
            </w:r>
          </w:p>
          <w:p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развития образовательных услуг;</w:t>
            </w:r>
          </w:p>
          <w:p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регламентации образовательных отношений;</w:t>
            </w:r>
          </w:p>
          <w:p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разработки образовательных программ;</w:t>
            </w:r>
          </w:p>
          <w:p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выбора учебников, учебных пособий, средств обучения и</w:t>
            </w:r>
          </w:p>
          <w:p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воспитания;</w:t>
            </w:r>
          </w:p>
          <w:p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аттестации, повышении квалификации педагогических работников;</w:t>
            </w:r>
          </w:p>
          <w:p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780" w:right="18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координации деятельности методических объединений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Общее собрание работников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Реализует право работников участвовать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управлении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образовательной организацией,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том числе:</w:t>
            </w:r>
          </w:p>
          <w:p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участвовать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разработке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принятии коллективного договора, Правил трудового распорядка, изменений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дополнений к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ним;</w:t>
            </w:r>
          </w:p>
          <w:p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связаны с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правами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обязанностями работников;</w:t>
            </w:r>
          </w:p>
          <w:p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разрешать конфликтные ситуации между работниками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администрацией образовательной организации;</w:t>
            </w:r>
          </w:p>
          <w:p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780" w:right="18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вносить предложения по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корректировке плана мероприятий организации, совершенствованию ее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работы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развитию материальной базы</w:t>
            </w:r>
          </w:p>
        </w:tc>
      </w:tr>
    </w:tbl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Структура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система управления соответствуют специфике деятельности Детского сада.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итогам 2021 года система управления Детского сада оценивается как эффективная, позволяющая учесть мнение работников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всех участников образовательных отношений.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следующем году изменение системы управления не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планируется.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III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. Оценка содержания и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качества подготовки обучающихся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Уровень развития детей анализируется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итогам педагогической диагностики.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Формы проведения диагностики:</w:t>
      </w:r>
    </w:p>
    <w:p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диагностические занятия (по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каждому разделу программы);</w:t>
      </w:r>
    </w:p>
    <w:p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диагностические срезы;</w:t>
      </w:r>
    </w:p>
    <w:p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наблюдения, итоговые занятия.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сада). Карты включают анализ уровня развития воспитанников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рамках целевых ориентиров дошкольного образования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качества освоения образовательных областей. Так, результаты качества освоения ООП Детского сада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конец 2021 года выглядят следующим образом: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2"/>
        <w:gridCol w:w="761"/>
        <w:gridCol w:w="415"/>
        <w:gridCol w:w="706"/>
        <w:gridCol w:w="390"/>
        <w:gridCol w:w="753"/>
        <w:gridCol w:w="411"/>
        <w:gridCol w:w="706"/>
        <w:gridCol w:w="229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Уровень развития воспитанников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Итого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 воспитанников в пределе</w:t>
            </w:r>
            <w:r>
              <w:rPr>
                <w:rFonts w:ascii="Times New Roman" w:hAnsi="Times New Roman" w:eastAsia="Times New Roman" w:cs="Times New Roman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нормы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70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Качество освоения образовательных областей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80</w:t>
            </w:r>
          </w:p>
        </w:tc>
      </w:tr>
    </w:tbl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июне 2021 года педагоги Детского сада проводили обследование воспитанников подготовительной группы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предмет оценки сформированности предпосылок к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учебной деятельности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количестве 2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ru-RU"/>
        </w:rPr>
        <w:t>ребенка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. Задания позволили оценить уровень сформированности предпосылок к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учебной деятельности: возможность работать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соответствии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фронтальной инструкцией (удержание алгоритма деятельности), умение самостоятельно действовать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образцу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осуществлять контроль, обладать определенным уровнем работоспособности, 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также вовремя остановиться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выполнении того или иного задания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переключиться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выполнение следующего, возможностей распределения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переключения внимания, работоспособности, темпа, целенаправленности деятельности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самоконтроля.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Результаты педагогического анализа показывают преобладание детей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высоким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средним уровнями развития при прогрессирующей динамике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конец учебного года, что говорит 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результативности образовательной деятельности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Детском саду.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IV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. Оценка организации учебного процесса (воспитательно-образовательного процесса)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основе образовательного процесса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Детском саду лежит взаимодействие педагогических работников, администрации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родителей. Основными участниками образовательного процесса являются дети, родители, педагоги.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Основные форма организации образовательного процесса:</w:t>
      </w:r>
    </w:p>
    <w:p>
      <w:pPr>
        <w:numPr>
          <w:ilvl w:val="0"/>
          <w:numId w:val="5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совместная деятельность педагогического работника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воспитанников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рамках организованной образовательной деятельности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освоению основной общеобразовательной программы;</w:t>
      </w:r>
    </w:p>
    <w:p>
      <w:pPr>
        <w:numPr>
          <w:ilvl w:val="0"/>
          <w:numId w:val="5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самостоятельная деятельность воспитанников под наблюдением педагогического работника.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Занятия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рамках образовательной деятельности ведутся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подгруппам.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Продолжительность занятий соответствует СанПиН 1.2.3685-21 и составляет:</w:t>
      </w:r>
    </w:p>
    <w:p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группах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детьми от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1,5 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лет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10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мин;</w:t>
      </w:r>
    </w:p>
    <w:p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группах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детьми от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лет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15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мин;</w:t>
      </w:r>
    </w:p>
    <w:p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группах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детьми от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лет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20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мин;</w:t>
      </w:r>
    </w:p>
    <w:p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группах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детьми от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6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лет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25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мин;</w:t>
      </w:r>
    </w:p>
    <w:p>
      <w:pPr>
        <w:numPr>
          <w:ilvl w:val="0"/>
          <w:numId w:val="6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группах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детьми от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6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7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лет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30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мин.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Между занятиями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рамках образовательной деятельности предусмотрены перерывы продолжительностью не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менее 10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минут.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Основной формой занятия является игра. Образовательная деятельность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детьми строится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учётом индивидуальных особенностей детей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их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способностей. Выявление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развитие способностей воспитанников осуществляется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любых формах образовательного процесса.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Чтобы не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допустить распространения коронавирусной инфекции, администрация Детского сада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2021 году продолжила соблюдать ограничительные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профилактические меры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соответствии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СП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3.1/2.4.3598-20:</w:t>
      </w:r>
    </w:p>
    <w:p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ежедневный усиленный фильтр воспитанников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работников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термометрию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помощью бесконтактных термометров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опрос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наличие признаков инфекционных заболеваний. Лица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признаками инфекционных заболеваний изолируются, 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Детский сад уведомляет территориальный орган Роспотребнадзора;</w:t>
      </w:r>
    </w:p>
    <w:p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еженедельную генеральную уборку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применением дезинфицирующих средств, разведенных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концентрациях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вирусному режиму;</w:t>
      </w:r>
    </w:p>
    <w:p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ежедневную влажную уборку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обработкой всех контактных поверхностей, игрушек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оборудования дезинфицирующими средствами;</w:t>
      </w:r>
    </w:p>
    <w:p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дезинфекцию посуды, столовых приборов после каждого использования;</w:t>
      </w:r>
    </w:p>
    <w:p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использование бактерицидных установок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групповых комнатах;</w:t>
      </w:r>
    </w:p>
    <w:p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частое проветривание групповых комнат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отсутствие воспитанников;</w:t>
      </w:r>
    </w:p>
    <w:p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проведение всех занятий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помещениях групповой ячейки или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открытом воздухе отдельно от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других групп;</w:t>
      </w:r>
    </w:p>
    <w:p>
      <w:pPr>
        <w:numPr>
          <w:ilvl w:val="0"/>
          <w:numId w:val="7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требование 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заключении врача об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отсутствии медицинских противопоказаний для пребывания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детском саду ребенка, который переболел или контактировал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больным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COVID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-19.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V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Оценка качества кадрового обеспечения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Детский сад укомплектован педагогами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100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процентов согласно штатному расписанию. Всего работают 5 человек. Соотношение воспитанников, приходящихся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взрослого:</w:t>
      </w:r>
    </w:p>
    <w:p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 xml:space="preserve">воспитанник/педагоги — 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ru-RU"/>
        </w:rPr>
        <w:t>12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/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ru-RU"/>
        </w:rPr>
        <w:t>2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;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итогам 2021 года Детский сад перешел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применение профессиональных стандартов.  Все соответствуют квалификационным требованиям профстандарта «Педагог». Их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должностные инструкции соответствуют трудовым функциям, установленным профстандартом «Педагог».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Кадровый состав работников детского сада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249"/>
        <w:gridCol w:w="1530"/>
        <w:gridCol w:w="1304"/>
        <w:gridCol w:w="1467"/>
        <w:gridCol w:w="1218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gridSpan w:val="3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Педагогический стаж</w:t>
            </w:r>
          </w:p>
        </w:tc>
        <w:tc>
          <w:tcPr>
            <w:tcW w:w="4173" w:type="dxa"/>
            <w:gridSpan w:val="3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Возраст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45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До 10 лет</w:t>
            </w:r>
          </w:p>
        </w:tc>
        <w:tc>
          <w:tcPr>
            <w:tcW w:w="1676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От 10 до 20</w:t>
            </w:r>
          </w:p>
        </w:tc>
        <w:tc>
          <w:tcPr>
            <w:tcW w:w="1374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От 20лет</w:t>
            </w:r>
          </w:p>
        </w:tc>
        <w:tc>
          <w:tcPr>
            <w:tcW w:w="1559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35-45лет</w:t>
            </w:r>
          </w:p>
        </w:tc>
        <w:tc>
          <w:tcPr>
            <w:tcW w:w="1276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45-55лет</w:t>
            </w:r>
          </w:p>
        </w:tc>
        <w:tc>
          <w:tcPr>
            <w:tcW w:w="1338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55 и более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 xml:space="preserve">Заведующий </w:t>
            </w:r>
          </w:p>
        </w:tc>
        <w:tc>
          <w:tcPr>
            <w:tcW w:w="1345" w:type="dxa"/>
          </w:tcPr>
          <w:p>
            <w:pPr>
              <w:spacing w:beforeAutospacing="1" w:after="0" w:afterAutospacing="1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6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74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45 лет</w:t>
            </w:r>
          </w:p>
        </w:tc>
        <w:tc>
          <w:tcPr>
            <w:tcW w:w="1338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Воспитатели</w:t>
            </w:r>
          </w:p>
        </w:tc>
        <w:tc>
          <w:tcPr>
            <w:tcW w:w="1345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676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74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47лет</w:t>
            </w:r>
          </w:p>
        </w:tc>
        <w:tc>
          <w:tcPr>
            <w:tcW w:w="1338" w:type="dxa"/>
          </w:tcPr>
          <w:p>
            <w:pPr>
              <w:spacing w:beforeAutospacing="1" w:after="0" w:afterAutospacing="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</w:tr>
    </w:tbl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lang w:val="en-US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sz w:val="24"/>
          <w:szCs w:val="24"/>
        </w:rPr>
        <w:t>2021 году педагоги Детского сада приняли участие:</w:t>
      </w:r>
    </w:p>
    <w:p>
      <w:pPr>
        <w:numPr>
          <w:ilvl w:val="0"/>
          <w:numId w:val="9"/>
        </w:numPr>
        <w:spacing w:before="100" w:beforeAutospacing="1" w:after="100" w:afterAutospacing="1" w:line="240" w:lineRule="auto"/>
        <w:ind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- участие в муниципальном конкурсе «Семья года» -грамота; «Новогодняя игрушка-безопасности подружка» -диплом, «Радуга талантов» -2место</w:t>
      </w:r>
    </w:p>
    <w:p>
      <w:pPr>
        <w:numPr>
          <w:ilvl w:val="0"/>
          <w:numId w:val="9"/>
        </w:numPr>
        <w:spacing w:before="100" w:beforeAutospacing="1" w:after="100" w:afterAutospacing="1" w:line="240" w:lineRule="auto"/>
        <w:ind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- участие в конкурсе чтецов «Есть у каждого язык, что родной навеки» - лауреат конкурсаграм 1 место</w:t>
      </w:r>
    </w:p>
    <w:p>
      <w:pPr>
        <w:numPr>
          <w:ilvl w:val="0"/>
          <w:numId w:val="9"/>
        </w:numPr>
        <w:spacing w:before="100" w:beforeAutospacing="1" w:after="100" w:afterAutospacing="1" w:line="240" w:lineRule="auto"/>
        <w:ind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- участие Всероссийский конкурс «Моя Мама-Солнышко,а я ее Подсолнушек!»диплом 1степени; «Нежный добрый,очень милый,праздник мам неповторимый!»диплом 1степени,  «Безопасность глазами детей», «Орлята учатся летать», диплом 2 степени,  </w:t>
      </w:r>
    </w:p>
    <w:p>
      <w:pPr>
        <w:numPr>
          <w:ilvl w:val="0"/>
          <w:numId w:val="9"/>
        </w:numPr>
        <w:spacing w:before="100" w:beforeAutospacing="1" w:after="100" w:afterAutospacing="1" w:line="240" w:lineRule="auto"/>
        <w:ind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- Участие в Республиканскоготворческого конкурса «Путешествие в страну М.Джалиля» диплом 3степени 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Педагоги постоянно повышают свой профессиональный уровень, эффективно участвуют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работе методических объединений, знакомятся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опытом работы своих коллег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других дошкольных учреждений, 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также саморазвиваются. Все это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комплексе дает хороший результат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организации педагогической деятельности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улучшении качества образования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воспитания дошкольников.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VI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. Оценка учебно-методического и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библиотечно-информационного обеспечения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соответствии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обязательной частью ООП.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2021 году Детский сад пополнил учебно-методический комплект к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примерной общеобразовательной программе дошкольного образования «От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рождения 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школы»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соответствии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ФГОС.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Приобрели наглядно-дидактические пособия:</w:t>
      </w:r>
    </w:p>
    <w:p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серии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 «</w:t>
      </w:r>
      <w:r>
        <w:rPr>
          <w:rFonts w:ascii="Times New Roman" w:hAnsi="Times New Roman" w:eastAsia="Times New Roman" w:cs="Times New Roman"/>
          <w:sz w:val="24"/>
          <w:szCs w:val="24"/>
        </w:rPr>
        <w:t>Нәниләр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энциклопедиясе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>», «</w:t>
      </w:r>
      <w:r>
        <w:rPr>
          <w:rFonts w:ascii="Times New Roman" w:hAnsi="Times New Roman" w:eastAsia="Times New Roman" w:cs="Times New Roman"/>
          <w:sz w:val="24"/>
          <w:szCs w:val="24"/>
        </w:rPr>
        <w:t>Туган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телдә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сөйләшәбез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>»</w:t>
      </w:r>
    </w:p>
    <w:p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tt-RU"/>
        </w:rPr>
        <w:t>Нәниләр өчен матур әдәбият: “Чебиләр зарядкасы”, “Йомшак су, йөгерек су”, “Койрыксыз бака”</w:t>
      </w:r>
    </w:p>
    <w:p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tt-RU"/>
        </w:rPr>
        <w:t>Раздаточные материалы по изучению родного языка.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Информационное обеспечение Детского сада включает:</w:t>
      </w:r>
    </w:p>
    <w:p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информационно-телекоммуникационное оборудование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детском саду имеются  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ru-RU"/>
        </w:rPr>
        <w:t xml:space="preserve">2 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ноутбук, 1 МФУ,  проектор мультимедиа;</w:t>
      </w:r>
    </w:p>
    <w:p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программное обеспечение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позволяет работать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текстовыми редакторами, интернет-ресурсами, фото-, видеоматериалами, графическими редакторами.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Детском саду учебно-методическое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информационное обеспечение достаточное для организации образовательной деятельности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эффективной реализации образовательных программ.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VII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. Оценка материально-технической базы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развития детей.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В Детском саду оборудованы помещения:</w:t>
      </w:r>
    </w:p>
    <w:p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группов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е помещени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 xml:space="preserve"> — 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;</w:t>
      </w:r>
    </w:p>
    <w:p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спальня -1;</w:t>
      </w:r>
    </w:p>
    <w:p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кабинет заведующего — 1;</w:t>
      </w:r>
    </w:p>
    <w:p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физкультурно-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музыкальный зал — 1;</w:t>
      </w:r>
    </w:p>
    <w:p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пищеблок — 1;</w:t>
      </w:r>
    </w:p>
    <w:p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прачечная — 1;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 группы. Оборудованы групповые комнаты, включающие игровую, познавательную зоны.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sz w:val="24"/>
          <w:szCs w:val="24"/>
        </w:rPr>
        <w:t>2021 году силами сотрудников детского сада  провели текущий ремонт. Отремонтировали малые формы, покрасили и побелили стены.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Материально-техническое состояние Детского сада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территории соответствует действующим санитарным требованиям к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устройству, содержанию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организации режима работы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дошкольных организациях, правилам пожарной безопасности, требованиям охраны труда</w:t>
      </w: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 xml:space="preserve">. 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2022 году необходимо обновить физкультурные оборудования и  малые формы на участке детского сада. </w:t>
      </w: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en-US"/>
        </w:rPr>
        <w:t>VIII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. Оценка функционирования внутренней системы оценки качества образования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Детском саду </w:t>
      </w:r>
      <w:r>
        <w:rPr>
          <w:rFonts w:ascii="Times New Roman" w:hAnsi="Times New Roman" w:eastAsia="Times New Roman" w:cs="Times New Roman"/>
          <w:sz w:val="24"/>
          <w:szCs w:val="24"/>
        </w:rPr>
        <w:t>утверждено положение о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sz w:val="24"/>
          <w:szCs w:val="24"/>
        </w:rPr>
        <w:t>внутренней системе оценки качества образования от</w:t>
      </w:r>
      <w:r>
        <w:rPr>
          <w:rFonts w:ascii="Times New Roman" w:hAnsi="Times New Roman" w:eastAsia="Times New Roman" w:cs="Times New Roman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16.11.2020. 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Мониторинг качества образовательной деятельности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2021 году показал хорошую работу педагогического коллектива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всем показателям. Состояние здоровья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физического развития воспитанников удовлетворительные.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91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процент детей успешно освоили образовательную программу дошкольного образования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своей возрастной группе. Воспитанники подготовительных групп показали высокие показатели готовности к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школьному обучению. 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течение года воспитанники Детского сада успешно участвовали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конкурсах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мероприятиях различного уровня.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период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12.10.2021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19.10.2021 проводилось анкетирование 9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родителей, получены следующие результаты:</w:t>
      </w:r>
    </w:p>
    <w:p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доля получателей услуг, положительно оценивающих доброжелательность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вежливость работников организации,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99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процент;</w:t>
      </w:r>
    </w:p>
    <w:p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доля получателей услуг, удовлетворенных компетентностью работников организации,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99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процент;</w:t>
      </w:r>
    </w:p>
    <w:p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доля получателей услуг, удовлетворенных материально-техническим обеспечением организации,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70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процентов;</w:t>
      </w:r>
    </w:p>
    <w:p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доля получателей услуг, удовлетворенных качеством предоставляемых образовательных услуг,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100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процент;</w:t>
      </w:r>
    </w:p>
    <w:p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доля получателей услуг, которые готовы рекомендовать организацию родственникам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знакомым,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— 100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процент.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</w:rPr>
        <w:t>Результаты анализа показателей деятельности организации</w:t>
      </w:r>
    </w:p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Данные приведены по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состоянию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30.12.2021.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4"/>
        <w:gridCol w:w="1488"/>
        <w:gridCol w:w="1433"/>
      </w:tblGrid>
      <w:t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Показатели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Единица</w:t>
            </w:r>
            <w:r>
              <w:rPr>
                <w:rFonts w:ascii="Times New Roman" w:hAnsi="Times New Roman" w:eastAsia="Times New Roman" w:cs="Times New Roman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измерения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Количество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Образовательная деятельность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Общее количество воспитанников, которые обучаются по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программе дошкольного образования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режиме сокращенного дня (10,5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часов)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режиме кратковременного пребывания (3–5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часов)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в семейной дошкольной группе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форме семейного образования с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Общее количество воспитанников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возрасте до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трех лет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Общее количество воспитанников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возрасте от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трех до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восьми лет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Количество (удельный вес) детей от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общей численности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воспитанников, которые получают услуги присмотра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ухода,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том числе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r>
              <w:rPr>
                <w:rFonts w:ascii="Times New Roman" w:hAnsi="Times New Roman" w:eastAsia="Times New Roman" w:cs="Times New Roman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8—12-часового пребывания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 xml:space="preserve"> (100%)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12—14-часового пребывания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0 (0%)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круглосуточного пребывания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0 (0%)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Численность (удельный вес) воспитанников с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ОВЗ от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r>
              <w:rPr>
                <w:rFonts w:ascii="Times New Roman" w:hAnsi="Times New Roman" w:eastAsia="Times New Roman" w:cs="Times New Roman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0 (0%)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обучению по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образовательной программе дошкольного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0 (0%)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присмотру и уходу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0 (0%)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Средний показатель пропущенных по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болезни дней на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одного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воспитанника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день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Общая численность педработников,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том числе количество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педработников: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с высшим образованием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средним профессиональным образованием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средним профессиональным образованием педагогической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направленности (профиля)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результатам аттестации присвоена квалификационная категория,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общей численности педагогических работников,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r>
              <w:rPr>
                <w:rFonts w:ascii="Times New Roman" w:hAnsi="Times New Roman" w:eastAsia="Times New Roman" w:cs="Times New Roman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с высшей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первой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r>
              <w:rPr>
                <w:rFonts w:ascii="Times New Roman" w:hAnsi="Times New Roman" w:eastAsia="Times New Roman" w:cs="Times New Roman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до 5 лет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 xml:space="preserve">больше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0 лет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Количество (удельный вес численности) педагогических работников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общей численности педагогических работников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r>
              <w:rPr>
                <w:rFonts w:ascii="Times New Roman" w:hAnsi="Times New Roman" w:eastAsia="Times New Roman" w:cs="Times New Roman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до 30 лет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от 55 лет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административно-хозяйственных работников, которые за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последние 5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лет прошли повышение квалификации или профессиональную переподготовку, от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r>
              <w:rPr>
                <w:rFonts w:ascii="Times New Roman" w:hAnsi="Times New Roman" w:eastAsia="Times New Roman" w:cs="Times New Roman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применению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образовательном процессе ФГОС, от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</w:t>
            </w:r>
            <w:r>
              <w:rPr>
                <w:rFonts w:ascii="Times New Roman" w:hAnsi="Times New Roman" w:eastAsia="Times New Roman" w:cs="Times New Roman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(процент)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100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человек/чело</w:t>
            </w:r>
            <w:r>
              <w:rPr>
                <w:rFonts w:ascii="Times New Roman" w:hAnsi="Times New Roman" w:eastAsia="Times New Roman" w:cs="Times New Roman"/>
                <w:lang w:val="en-US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век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hint="default" w:ascii="Times New Roman" w:hAnsi="Times New Roman" w:eastAsia="Times New Roman" w:cs="Times New Roman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/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да/нет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музыкального руководителя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инструктора по физической культуре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учителя-логопеда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логопеда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учителя-дефектолога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педагога-психолога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Инфраструктура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Общая площадь помещений,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которых осуществляется</w:t>
            </w:r>
            <w:r>
              <w:rPr>
                <w:rFonts w:ascii="Times New Roman" w:hAnsi="Times New Roman" w:eastAsia="Times New Roman" w:cs="Times New Roman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образовательная деятельность,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расчете на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кв. 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hint="default" w:ascii="Times New Roman" w:hAnsi="Times New Roman" w:eastAsia="Times New Roman" w:cs="Times New Roman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lang w:val="ru-RU"/>
              </w:rPr>
              <w:t>39,84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кв. 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hint="default" w:ascii="Times New Roman" w:hAnsi="Times New Roman" w:eastAsia="Times New Roman" w:cs="Times New Roman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lang w:val="ru-RU"/>
              </w:rPr>
              <w:t>58,6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да/нет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физкультурного зала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музыкального зала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физической активности и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игровой деятельности на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улице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ind w:right="75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spacing w:before="100" w:beforeAutospacing="1" w:after="100" w:afterAutospacing="1" w:line="240" w:lineRule="auto"/>
              <w:rPr>
                <w:rFonts w:ascii="Times New Roman" w:hAnsi="Times New Roman" w:eastAsia="Times New Roman" w:cs="Times New Roman"/>
                <w:lang w:val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/>
              </w:rPr>
              <w:t>да</w:t>
            </w:r>
          </w:p>
        </w:tc>
      </w:tr>
    </w:tbl>
    <w:p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Анализ показателей указывает на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то, что Детский сад имеет достаточную инфраструктуру, которая соответствует требованиям СП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2.4.3648-20 «Санитарно-эпидемиологические требования к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организациям воспитания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обучения, отдыха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оздоровления детей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молодежи»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позволяет реализовывать образовательные программы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полном объеме 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соответствии 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ФГОС ДО.</w:t>
      </w:r>
    </w:p>
    <w:p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Детский сад укомплектован достаточным количеством педагогических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иных работников, которые имеют высокую квалификацию 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en-US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регулярно проходят повышение квалификации, что обеспечивает результативность образовательной деятельности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C655C2"/>
    <w:multiLevelType w:val="multilevel"/>
    <w:tmpl w:val="04C655C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28271C06"/>
    <w:multiLevelType w:val="multilevel"/>
    <w:tmpl w:val="28271C0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29E03B39"/>
    <w:multiLevelType w:val="multilevel"/>
    <w:tmpl w:val="29E03B3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36E00027"/>
    <w:multiLevelType w:val="multilevel"/>
    <w:tmpl w:val="36E0002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460E55C1"/>
    <w:multiLevelType w:val="multilevel"/>
    <w:tmpl w:val="460E55C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4E721F38"/>
    <w:multiLevelType w:val="multilevel"/>
    <w:tmpl w:val="4E721F3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5D5D01BF"/>
    <w:multiLevelType w:val="multilevel"/>
    <w:tmpl w:val="5D5D01B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60707367"/>
    <w:multiLevelType w:val="multilevel"/>
    <w:tmpl w:val="6070736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61F53877"/>
    <w:multiLevelType w:val="multilevel"/>
    <w:tmpl w:val="61F5387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67E0495A"/>
    <w:multiLevelType w:val="multilevel"/>
    <w:tmpl w:val="67E0495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>
    <w:nsid w:val="6EEE7567"/>
    <w:multiLevelType w:val="multilevel"/>
    <w:tmpl w:val="6EEE756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72D655BB"/>
    <w:multiLevelType w:val="multilevel"/>
    <w:tmpl w:val="72D655B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>
    <w:nsid w:val="7CC67B4B"/>
    <w:multiLevelType w:val="multilevel"/>
    <w:tmpl w:val="7CC67B4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7"/>
  </w:num>
  <w:num w:numId="5">
    <w:abstractNumId w:val="0"/>
  </w:num>
  <w:num w:numId="6">
    <w:abstractNumId w:val="2"/>
  </w:num>
  <w:num w:numId="7">
    <w:abstractNumId w:val="9"/>
  </w:num>
  <w:num w:numId="8">
    <w:abstractNumId w:val="12"/>
  </w:num>
  <w:num w:numId="9">
    <w:abstractNumId w:val="11"/>
  </w:num>
  <w:num w:numId="10">
    <w:abstractNumId w:val="5"/>
  </w:num>
  <w:num w:numId="11">
    <w:abstractNumId w:val="6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D71"/>
    <w:rsid w:val="00075D71"/>
    <w:rsid w:val="007414FB"/>
    <w:rsid w:val="00AC196F"/>
    <w:rsid w:val="73D30E92"/>
    <w:rsid w:val="74A8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480" w:after="0"/>
      <w:outlineLvl w:val="0"/>
    </w:pPr>
    <w:rPr>
      <w:rFonts w:ascii="Cambria" w:hAnsi="Cambria" w:eastAsia="Times New Roman" w:cs="Times New Roman"/>
      <w:b/>
      <w:bCs/>
      <w:color w:val="365F91"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9"/>
    <w:semiHidden/>
    <w:unhideWhenUsed/>
    <w:uiPriority w:val="99"/>
    <w:pPr>
      <w:spacing w:beforeAutospacing="1" w:after="0" w:afterAutospacing="1" w:line="240" w:lineRule="auto"/>
    </w:pPr>
    <w:rPr>
      <w:rFonts w:ascii="Tahoma" w:hAnsi="Tahoma" w:cs="Tahoma"/>
      <w:sz w:val="16"/>
      <w:szCs w:val="16"/>
      <w:lang w:val="en-US"/>
    </w:rPr>
  </w:style>
  <w:style w:type="table" w:styleId="6">
    <w:name w:val="Table Grid"/>
    <w:basedOn w:val="4"/>
    <w:uiPriority w:val="59"/>
    <w:pPr>
      <w:spacing w:beforeAutospacing="1" w:after="0" w:afterAutospacing="1" w:line="240" w:lineRule="auto"/>
    </w:pPr>
    <w:rPr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Заголовок 11"/>
    <w:basedOn w:val="1"/>
    <w:next w:val="1"/>
    <w:qFormat/>
    <w:uiPriority w:val="9"/>
    <w:pPr>
      <w:keepNext/>
      <w:keepLines/>
      <w:spacing w:before="100" w:beforeAutospacing="1" w:after="100" w:afterAutospacing="1" w:line="240" w:lineRule="auto"/>
      <w:outlineLvl w:val="0"/>
    </w:pPr>
    <w:rPr>
      <w:rFonts w:ascii="Cambria" w:hAnsi="Cambria" w:eastAsia="Times New Roman" w:cs="Times New Roman"/>
      <w:b/>
      <w:bCs/>
      <w:color w:val="365F91"/>
      <w:sz w:val="28"/>
      <w:szCs w:val="28"/>
      <w:lang w:val="en-US"/>
    </w:rPr>
  </w:style>
  <w:style w:type="character" w:customStyle="1" w:styleId="8">
    <w:name w:val="Заголовок 1 Знак"/>
    <w:basedOn w:val="3"/>
    <w:link w:val="2"/>
    <w:qFormat/>
    <w:uiPriority w:val="9"/>
    <w:rPr>
      <w:rFonts w:ascii="Cambria" w:hAnsi="Cambria" w:eastAsia="Times New Roman" w:cs="Times New Roman"/>
      <w:b/>
      <w:bCs/>
      <w:color w:val="365F91"/>
      <w:sz w:val="28"/>
      <w:szCs w:val="28"/>
    </w:rPr>
  </w:style>
  <w:style w:type="character" w:customStyle="1" w:styleId="9">
    <w:name w:val="Текст выноски Знак"/>
    <w:basedOn w:val="3"/>
    <w:link w:val="5"/>
    <w:semiHidden/>
    <w:uiPriority w:val="99"/>
    <w:rPr>
      <w:rFonts w:ascii="Tahoma" w:hAnsi="Tahoma" w:cs="Tahoma"/>
      <w:sz w:val="16"/>
      <w:szCs w:val="16"/>
      <w:lang w:val="en-US"/>
    </w:rPr>
  </w:style>
  <w:style w:type="character" w:customStyle="1" w:styleId="10">
    <w:name w:val="Заголовок 1 Знак1"/>
    <w:basedOn w:val="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11">
    <w:name w:val="No Spacing"/>
    <w:qFormat/>
    <w:uiPriority w:val="1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12</Pages>
  <Words>3268</Words>
  <Characters>18629</Characters>
  <Lines>155</Lines>
  <Paragraphs>43</Paragraphs>
  <TotalTime>107</TotalTime>
  <ScaleCrop>false</ScaleCrop>
  <LinksUpToDate>false</LinksUpToDate>
  <CharactersWithSpaces>21854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2022-04-27T11:02:00Z</dcterms:created>
  <dc:creator>Пользователь</dc:creator>
  <cp:lastModifiedBy>Ландыш</cp:lastModifiedBy>
  <dcterms:modified xsi:type="dcterms:W3CDTF">2022-05-05T10:52:33Z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46EFD6AE22394F0794FB73D91298BFEE</vt:lpwstr>
  </property>
</Properties>
</file>